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3" w:lineRule="atLeast"/>
        <w:ind w:left="0" w:right="0" w:firstLine="0"/>
        <w:jc w:val="center"/>
        <w:rPr>
          <w:rFonts w:ascii="微软雅黑" w:hAnsi="微软雅黑" w:eastAsia="微软雅黑" w:cs="微软雅黑"/>
          <w:i w:val="0"/>
          <w:iCs w:val="0"/>
          <w:caps w:val="0"/>
          <w:color w:val="6A005F"/>
          <w:spacing w:val="0"/>
          <w:sz w:val="15"/>
          <w:szCs w:val="15"/>
        </w:rPr>
      </w:pPr>
      <w:r>
        <w:rPr>
          <w:rFonts w:hint="eastAsia" w:ascii="微软雅黑" w:hAnsi="微软雅黑" w:eastAsia="微软雅黑" w:cs="微软雅黑"/>
          <w:i w:val="0"/>
          <w:iCs w:val="0"/>
          <w:caps w:val="0"/>
          <w:color w:val="6A005F"/>
          <w:spacing w:val="0"/>
          <w:kern w:val="0"/>
          <w:sz w:val="15"/>
          <w:szCs w:val="15"/>
          <w:lang w:val="en-US" w:eastAsia="zh-CN" w:bidi="ar"/>
        </w:rPr>
        <w:t>南京大学第27届基础学科论坛投稿须知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(一)投稿流程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在scholar.nju.edu.cn平台上注册、登录并投稿。步骤如下：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jc w:val="left"/>
        <w:rPr>
          <w:sz w:val="10"/>
          <w:szCs w:val="10"/>
        </w:rPr>
      </w:pPr>
      <w:r>
        <w:rPr>
          <w:rFonts w:hint="eastAsia" w:ascii="微软雅黑" w:hAnsi="微软雅黑" w:eastAsia="微软雅黑" w:cs="微软雅黑"/>
          <w:i w:val="0"/>
          <w:iCs w:val="0"/>
          <w:caps w:val="0"/>
          <w:color w:val="000000"/>
          <w:spacing w:val="0"/>
          <w:sz w:val="10"/>
          <w:szCs w:val="10"/>
        </w:rPr>
        <w:t>1. 输入网址，打开页面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jc w:val="left"/>
        <w:rPr>
          <w:sz w:val="10"/>
          <w:szCs w:val="10"/>
        </w:rPr>
      </w:pPr>
      <w:r>
        <w:rPr>
          <w:rFonts w:hint="eastAsia" w:ascii="微软雅黑" w:hAnsi="微软雅黑" w:eastAsia="微软雅黑" w:cs="微软雅黑"/>
          <w:i w:val="0"/>
          <w:iCs w:val="0"/>
          <w:caps w:val="0"/>
          <w:color w:val="000000"/>
          <w:spacing w:val="0"/>
          <w:sz w:val="10"/>
          <w:szCs w:val="10"/>
        </w:rPr>
        <w:drawing>
          <wp:inline distT="0" distB="0" distL="114300" distR="114300">
            <wp:extent cx="5286375" cy="2714625"/>
            <wp:effectExtent l="0" t="0" r="0"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5286375" cy="27146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2. 南京大学校内用户选择右侧“校内登录”；若为校外用户，选择右侧“校外用户”选项登陆，第（3）步相应不同。</w:t>
      </w:r>
      <w:r>
        <w:rPr>
          <w:rFonts w:hint="eastAsia" w:ascii="微软雅黑" w:hAnsi="微软雅黑" w:eastAsia="微软雅黑" w:cs="微软雅黑"/>
          <w:i w:val="0"/>
          <w:iCs w:val="0"/>
          <w:caps w:val="0"/>
          <w:color w:val="000000"/>
          <w:spacing w:val="0"/>
          <w:sz w:val="10"/>
          <w:szCs w:val="10"/>
        </w:rPr>
        <w:drawing>
          <wp:inline distT="0" distB="0" distL="114300" distR="114300">
            <wp:extent cx="5276850" cy="2486025"/>
            <wp:effectExtent l="0" t="0" r="0" b="0"/>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5"/>
                    <a:stretch>
                      <a:fillRect/>
                    </a:stretch>
                  </pic:blipFill>
                  <pic:spPr>
                    <a:xfrm>
                      <a:off x="0" y="0"/>
                      <a:ext cx="5276850" cy="24860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3. 登录/注册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校内用户登录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drawing>
          <wp:inline distT="0" distB="0" distL="114300" distR="114300">
            <wp:extent cx="5276850" cy="2486025"/>
            <wp:effectExtent l="0" t="0" r="0" b="0"/>
            <wp:docPr id="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8"/>
                    <pic:cNvPicPr>
                      <a:picLocks noChangeAspect="1"/>
                    </pic:cNvPicPr>
                  </pic:nvPicPr>
                  <pic:blipFill>
                    <a:blip r:embed="rId6"/>
                    <a:stretch>
                      <a:fillRect/>
                    </a:stretch>
                  </pic:blipFill>
                  <pic:spPr>
                    <a:xfrm>
                      <a:off x="0" y="0"/>
                      <a:ext cx="5276850" cy="24860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校外用户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（1）注册：点击右下角的立即注册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drawing>
          <wp:inline distT="0" distB="0" distL="114300" distR="114300">
            <wp:extent cx="5276850" cy="2714625"/>
            <wp:effectExtent l="0" t="0" r="0" b="0"/>
            <wp:docPr id="5"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9"/>
                    <pic:cNvPicPr>
                      <a:picLocks noChangeAspect="1"/>
                    </pic:cNvPicPr>
                  </pic:nvPicPr>
                  <pic:blipFill>
                    <a:blip r:embed="rId7"/>
                    <a:stretch>
                      <a:fillRect/>
                    </a:stretch>
                  </pic:blipFill>
                  <pic:spPr>
                    <a:xfrm>
                      <a:off x="0" y="0"/>
                      <a:ext cx="5276850" cy="27146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（2）然后点击下一步进入这个界面。输入手机号，获取验证码输入并设置密码注册即可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drawing>
          <wp:inline distT="0" distB="0" distL="114300" distR="114300">
            <wp:extent cx="5276850" cy="2828925"/>
            <wp:effectExtent l="0" t="0" r="0" b="0"/>
            <wp:docPr id="8"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IMG_260"/>
                    <pic:cNvPicPr>
                      <a:picLocks noChangeAspect="1"/>
                    </pic:cNvPicPr>
                  </pic:nvPicPr>
                  <pic:blipFill>
                    <a:blip r:embed="rId8"/>
                    <a:stretch>
                      <a:fillRect/>
                    </a:stretch>
                  </pic:blipFill>
                  <pic:spPr>
                    <a:xfrm>
                      <a:off x="0" y="0"/>
                      <a:ext cx="5276850" cy="28289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（3）登录：输入用户名（即刚刚注册所用手机号）、密码验证码登录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drawing>
          <wp:inline distT="0" distB="0" distL="114300" distR="114300">
            <wp:extent cx="5276850" cy="2714625"/>
            <wp:effectExtent l="0" t="0" r="0" b="0"/>
            <wp:docPr id="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1"/>
                    </pic:cNvPicPr>
                  </pic:nvPicPr>
                  <pic:blipFill>
                    <a:blip r:embed="rId7"/>
                    <a:stretch>
                      <a:fillRect/>
                    </a:stretch>
                  </pic:blipFill>
                  <pic:spPr>
                    <a:xfrm>
                      <a:off x="0" y="0"/>
                      <a:ext cx="5276850" cy="27146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（4）点击“论坛论文投稿及评审管理系统”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drawing>
          <wp:inline distT="0" distB="0" distL="114300" distR="114300">
            <wp:extent cx="5276850" cy="2286000"/>
            <wp:effectExtent l="0" t="0" r="0" b="0"/>
            <wp:docPr id="7"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62"/>
                    <pic:cNvPicPr>
                      <a:picLocks noChangeAspect="1"/>
                    </pic:cNvPicPr>
                  </pic:nvPicPr>
                  <pic:blipFill>
                    <a:blip r:embed="rId9"/>
                    <a:stretch>
                      <a:fillRect/>
                    </a:stretch>
                  </pic:blipFill>
                  <pic:spPr>
                    <a:xfrm>
                      <a:off x="0" y="0"/>
                      <a:ext cx="5276850" cy="22860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（5）阅读公告，若为校外用户请点击“学生账号”完善账号信息（校内登录没有这一板块）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drawing>
          <wp:inline distT="0" distB="0" distL="114300" distR="114300">
            <wp:extent cx="5276850" cy="2466975"/>
            <wp:effectExtent l="0" t="0" r="0" b="0"/>
            <wp:docPr id="1"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IMG_263"/>
                    <pic:cNvPicPr>
                      <a:picLocks noChangeAspect="1"/>
                    </pic:cNvPicPr>
                  </pic:nvPicPr>
                  <pic:blipFill>
                    <a:blip r:embed="rId10"/>
                    <a:stretch>
                      <a:fillRect/>
                    </a:stretch>
                  </pic:blipFill>
                  <pic:spPr>
                    <a:xfrm>
                      <a:off x="0" y="0"/>
                      <a:ext cx="5276850" cy="246697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（6）点击左侧“我要投稿”，后点击“+立即投稿”</w:t>
      </w:r>
      <w:r>
        <w:rPr>
          <w:rFonts w:hint="eastAsia" w:ascii="微软雅黑" w:hAnsi="微软雅黑" w:eastAsia="微软雅黑" w:cs="微软雅黑"/>
          <w:i w:val="0"/>
          <w:iCs w:val="0"/>
          <w:caps w:val="0"/>
          <w:color w:val="000000"/>
          <w:spacing w:val="0"/>
          <w:sz w:val="10"/>
          <w:szCs w:val="10"/>
        </w:rPr>
        <w:drawing>
          <wp:inline distT="0" distB="0" distL="114300" distR="114300">
            <wp:extent cx="5276850" cy="2286000"/>
            <wp:effectExtent l="0" t="0" r="0" b="0"/>
            <wp:docPr id="9"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64"/>
                    <pic:cNvPicPr>
                      <a:picLocks noChangeAspect="1"/>
                    </pic:cNvPicPr>
                  </pic:nvPicPr>
                  <pic:blipFill>
                    <a:blip r:embed="rId11"/>
                    <a:stretch>
                      <a:fillRect/>
                    </a:stretch>
                  </pic:blipFill>
                  <pic:spPr>
                    <a:xfrm>
                      <a:off x="0" y="0"/>
                      <a:ext cx="5276850" cy="22860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（7）填写信息，上传附件并保存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drawing>
          <wp:inline distT="0" distB="0" distL="114300" distR="114300">
            <wp:extent cx="5276850" cy="2305050"/>
            <wp:effectExtent l="0" t="0" r="0" b="0"/>
            <wp:docPr id="10"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65"/>
                    <pic:cNvPicPr>
                      <a:picLocks noChangeAspect="1"/>
                    </pic:cNvPicPr>
                  </pic:nvPicPr>
                  <pic:blipFill>
                    <a:blip r:embed="rId12"/>
                    <a:stretch>
                      <a:fillRect/>
                    </a:stretch>
                  </pic:blipFill>
                  <pic:spPr>
                    <a:xfrm>
                      <a:off x="0" y="0"/>
                      <a:ext cx="5276850" cy="230505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(二)信息咨询方式: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 ●在scholar.nju.edu.cn平台上“意见反馈”一栏中反馈问题。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 ●在QQ咨询群(群号: 784621546)中提问。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 ●论坛咨询邮箱：donghao@nju.edu.cn</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(三)注意事项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 为保证每篇来稿能够被规范整理、参加评审，请投稿者注意:</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 作品原则上未在省部级以上相关学科竞赛上获奖或相关学术刊物上发表。</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pP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 中文论文需包括中文摘要，英文论文需包括英文摘要，具体格式可以参照模板。</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 3. 在网站上注册和提交论文时请注意完善个人信息并按要求填写相关信息。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 4. 投稿时需填写所有作者的信息，同篇论文不可多次投稿、串届投稿。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 5. 您可以投递最多2篇论文，每篇论文请单独在网站上提交。多人合作的论文请以第一作者身份投稿，并在投稿页面填写其他作者的信息。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 6. “新生赛道”必须以新生为第一作者，且新生作者数量超过所有作者数量的一半。比如有3个作者，那么最多1名非新生。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 7. 文章格式参见《中文论文格式说明及模版》或《英文论文格式说明及模版》(下载链接见第11点)。我们建议您将文章格式按照以上模板说明修改。论文提交格式仅限以下两种: word文档(*.doc或*.docx)，pdf文件(*.pdf) 。我们建议您将word文档与pdf文件同时上传(投稿页面允许每篇论文上传两个文件)，不过您需保证两个文件内容完全一致。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 8. 对于想要进一步修改的论文，可以在网站上直接操作，注意论文修改后需重新上传。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 9. 请注意关注论文提交截止时间，不接受截止时间之后提交的论文。请尽早提交，以免错过截止时间。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 10. 论文投稿后主办方将有结集成册的权利。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 11. 为了方便后续论文集的编纂，使用latex编辑论文的同学可自愿将tex文件上传到投稿网站上。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 12. 论文格式模板下载见链接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rFonts w:hint="eastAsia" w:ascii="微软雅黑" w:hAnsi="微软雅黑" w:eastAsia="微软雅黑" w:cs="微软雅黑"/>
          <w:i w:val="0"/>
          <w:iCs w:val="0"/>
          <w:caps w:val="0"/>
          <w:color w:val="000000"/>
          <w:spacing w:val="0"/>
          <w:sz w:val="10"/>
          <w:szCs w:val="10"/>
        </w:rPr>
      </w:pPr>
      <w:r>
        <w:rPr>
          <w:rFonts w:hint="eastAsia" w:ascii="微软雅黑" w:hAnsi="微软雅黑" w:eastAsia="微软雅黑" w:cs="微软雅黑"/>
          <w:i w:val="0"/>
          <w:iCs w:val="0"/>
          <w:caps w:val="0"/>
          <w:color w:val="000000"/>
          <w:spacing w:val="0"/>
          <w:sz w:val="10"/>
          <w:szCs w:val="10"/>
        </w:rPr>
        <w:t> 链接：https://box.nju.edu.cn/d/785c58ae4dce436e839e/</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rFonts w:hint="eastAsia" w:eastAsia="微软雅黑"/>
          <w:sz w:val="10"/>
          <w:szCs w:val="10"/>
          <w:lang w:eastAsia="zh-CN"/>
        </w:rPr>
      </w:pPr>
      <w:r>
        <w:rPr>
          <w:rFonts w:hint="eastAsia" w:ascii="微软雅黑" w:hAnsi="微软雅黑" w:eastAsia="微软雅黑" w:cs="微软雅黑"/>
          <w:i w:val="0"/>
          <w:iCs w:val="0"/>
          <w:caps w:val="0"/>
          <w:color w:val="000000"/>
          <w:spacing w:val="0"/>
          <w:sz w:val="10"/>
          <w:szCs w:val="10"/>
        </w:rPr>
        <w:t> 提取码：kym</w:t>
      </w:r>
      <w:r>
        <w:rPr>
          <w:rFonts w:hint="eastAsia" w:ascii="微软雅黑" w:hAnsi="微软雅黑" w:eastAsia="微软雅黑" w:cs="微软雅黑"/>
          <w:i w:val="0"/>
          <w:iCs w:val="0"/>
          <w:caps w:val="0"/>
          <w:color w:val="000000"/>
          <w:spacing w:val="0"/>
          <w:sz w:val="10"/>
          <w:szCs w:val="10"/>
          <w:lang w:val="en-US" w:eastAsia="zh-CN"/>
        </w:rPr>
        <w:t>xy</w:t>
      </w:r>
      <w:r>
        <w:rPr>
          <w:rFonts w:hint="eastAsia" w:ascii="微软雅黑" w:hAnsi="微软雅黑" w:eastAsia="微软雅黑" w:cs="微软雅黑"/>
          <w:i w:val="0"/>
          <w:iCs w:val="0"/>
          <w:caps w:val="0"/>
          <w:color w:val="000000"/>
          <w:spacing w:val="0"/>
          <w:sz w:val="10"/>
          <w:szCs w:val="10"/>
        </w:rPr>
        <w:t>202</w:t>
      </w:r>
      <w:r>
        <w:rPr>
          <w:rFonts w:hint="eastAsia" w:ascii="微软雅黑" w:hAnsi="微软雅黑" w:eastAsia="微软雅黑" w:cs="微软雅黑"/>
          <w:i w:val="0"/>
          <w:iCs w:val="0"/>
          <w:caps w:val="0"/>
          <w:color w:val="000000"/>
          <w:spacing w:val="0"/>
          <w:sz w:val="10"/>
          <w:szCs w:val="10"/>
          <w:lang w:val="en-US" w:eastAsia="zh-CN"/>
        </w:rPr>
        <w:t>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 13. 本届论坛评奖方式：“常规赛道”的三等奖和部分二等奖由“专家评阅”环节直接确定；“专家评阅”环节遴选出特别优秀的作品进入“现场展示”环节，综合两个环节的得分，最终确定一等奖和部分二等奖。“新生赛道”的所有奖励等级均在“专家评阅”环节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8" w:lineRule="atLeast"/>
        <w:ind w:left="0" w:right="0" w:firstLine="420"/>
        <w:rPr>
          <w:sz w:val="10"/>
          <w:szCs w:val="10"/>
        </w:rPr>
      </w:pPr>
      <w:r>
        <w:rPr>
          <w:rFonts w:hint="eastAsia" w:ascii="微软雅黑" w:hAnsi="微软雅黑" w:eastAsia="微软雅黑" w:cs="微软雅黑"/>
          <w:i w:val="0"/>
          <w:iCs w:val="0"/>
          <w:caps w:val="0"/>
          <w:color w:val="000000"/>
          <w:spacing w:val="0"/>
          <w:sz w:val="10"/>
          <w:szCs w:val="10"/>
        </w:rPr>
        <w:t>南京大学第2</w:t>
      </w:r>
      <w:r>
        <w:rPr>
          <w:rFonts w:hint="eastAsia" w:ascii="微软雅黑" w:hAnsi="微软雅黑" w:eastAsia="微软雅黑" w:cs="微软雅黑"/>
          <w:i w:val="0"/>
          <w:iCs w:val="0"/>
          <w:caps w:val="0"/>
          <w:color w:val="000000"/>
          <w:spacing w:val="0"/>
          <w:sz w:val="10"/>
          <w:szCs w:val="10"/>
          <w:lang w:val="en-US" w:eastAsia="zh-CN"/>
        </w:rPr>
        <w:t>7</w:t>
      </w:r>
      <w:r>
        <w:rPr>
          <w:rFonts w:hint="eastAsia" w:ascii="微软雅黑" w:hAnsi="微软雅黑" w:eastAsia="微软雅黑" w:cs="微软雅黑"/>
          <w:i w:val="0"/>
          <w:iCs w:val="0"/>
          <w:caps w:val="0"/>
          <w:color w:val="000000"/>
          <w:spacing w:val="0"/>
          <w:sz w:val="10"/>
          <w:szCs w:val="10"/>
        </w:rPr>
        <w:t>届基础学科论坛正式启动，希望同学们踊跃参与，并在本届论坛中收获丰富的经历，展示出优秀的学术成果！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0B845B"/>
    <w:multiLevelType w:val="multilevel"/>
    <w:tmpl w:val="2A0B845B"/>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17"/>
        </w:tabs>
        <w:ind w:left="2880" w:hanging="360"/>
      </w:pPr>
      <w:rPr>
        <w:sz w:val="24"/>
        <w:szCs w:val="24"/>
      </w:rPr>
    </w:lvl>
    <w:lvl w:ilvl="4" w:tentative="0">
      <w:start w:val="1"/>
      <w:numFmt w:val="none"/>
      <w:lvlText w:val="%5."/>
      <w:lvlJc w:val="left"/>
      <w:pPr>
        <w:tabs>
          <w:tab w:val="left" w:pos="3238"/>
        </w:tabs>
        <w:ind w:left="3600" w:hanging="360"/>
      </w:pPr>
      <w:rPr>
        <w:sz w:val="24"/>
        <w:szCs w:val="24"/>
      </w:rPr>
    </w:lvl>
    <w:lvl w:ilvl="5" w:tentative="0">
      <w:start w:val="1"/>
      <w:numFmt w:val="none"/>
      <w:lvlText w:val="%6."/>
      <w:lvlJc w:val="left"/>
      <w:pPr>
        <w:tabs>
          <w:tab w:val="left" w:pos="3958"/>
        </w:tabs>
        <w:ind w:left="4320" w:hanging="360"/>
      </w:pPr>
      <w:rPr>
        <w:sz w:val="24"/>
        <w:szCs w:val="24"/>
      </w:rPr>
    </w:lvl>
    <w:lvl w:ilvl="6" w:tentative="0">
      <w:start w:val="1"/>
      <w:numFmt w:val="none"/>
      <w:lvlText w:val="%7."/>
      <w:lvlJc w:val="left"/>
      <w:pPr>
        <w:tabs>
          <w:tab w:val="left" w:pos="4678"/>
        </w:tabs>
        <w:ind w:left="5040" w:hanging="360"/>
      </w:pPr>
      <w:rPr>
        <w:sz w:val="24"/>
        <w:szCs w:val="24"/>
      </w:rPr>
    </w:lvl>
    <w:lvl w:ilvl="7" w:tentative="0">
      <w:start w:val="1"/>
      <w:numFmt w:val="none"/>
      <w:lvlText w:val="%8."/>
      <w:lvlJc w:val="left"/>
      <w:pPr>
        <w:tabs>
          <w:tab w:val="left" w:pos="5398"/>
        </w:tabs>
        <w:ind w:left="5760" w:hanging="360"/>
      </w:pPr>
      <w:rPr>
        <w:sz w:val="24"/>
        <w:szCs w:val="24"/>
      </w:rPr>
    </w:lvl>
    <w:lvl w:ilvl="8" w:tentative="0">
      <w:start w:val="1"/>
      <w:numFmt w:val="none"/>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wNjFkMmVhYTVhYzE0YTQ2YjU1YjJhOTJjYmIxZGIifQ=="/>
  </w:docVars>
  <w:rsids>
    <w:rsidRoot w:val="2217510B"/>
    <w:rsid w:val="2217510B"/>
    <w:rsid w:val="314F6469"/>
    <w:rsid w:val="7C374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2024-02-27T09:47:00Z</dcterms:created>
  <dc:creator>546rt</dc:creator>
  <cp:lastModifiedBy>546rt</cp:lastModifiedBy>
  <dcterms:modified xsi:type="dcterms:W3CDTF">2024-02-27T10:07:20Z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CD9D2FF5BC7D4DF7A26C366C2765CFA6_11</vt:lpwstr>
  </property>
</Properties>
</file>